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7FB" w:rsidRDefault="00DA1264">
      <w:pPr>
        <w:spacing w:after="0" w:line="240" w:lineRule="auto"/>
        <w:ind w:left="5387"/>
        <w:rPr>
          <w:rFonts w:ascii="Times New Roman" w:eastAsia="Times New Roman" w:hAnsi="Times New Roman"/>
          <w:color w:val="333333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ar-SA"/>
        </w:rPr>
        <w:t>Приложение к постановлению администрации Чёрноотрожского сельсовета Саракташского района Оренбургской области</w:t>
      </w:r>
    </w:p>
    <w:p w:rsidR="001057FB" w:rsidRDefault="00BD49AC">
      <w:pPr>
        <w:spacing w:after="0" w:line="240" w:lineRule="auto"/>
        <w:ind w:left="5387"/>
        <w:rPr>
          <w:rFonts w:ascii="Times New Roman" w:eastAsia="Times New Roman" w:hAnsi="Times New Roman"/>
          <w:color w:val="333333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ar-SA"/>
        </w:rPr>
        <w:t>№ 64-п</w:t>
      </w:r>
      <w:r w:rsidR="00DA1264">
        <w:rPr>
          <w:rFonts w:ascii="Times New Roman" w:eastAsia="Times New Roman" w:hAnsi="Times New Roman"/>
          <w:color w:val="333333"/>
          <w:sz w:val="28"/>
          <w:szCs w:val="28"/>
          <w:lang w:eastAsia="ar-SA"/>
        </w:rPr>
        <w:t xml:space="preserve"> от </w:t>
      </w:r>
      <w:r>
        <w:rPr>
          <w:rFonts w:ascii="Times New Roman" w:eastAsia="Times New Roman" w:hAnsi="Times New Roman"/>
          <w:color w:val="333333"/>
          <w:sz w:val="28"/>
          <w:szCs w:val="28"/>
          <w:lang w:eastAsia="ar-SA"/>
        </w:rPr>
        <w:t>20</w:t>
      </w:r>
      <w:r w:rsidR="00DA1264">
        <w:rPr>
          <w:rFonts w:ascii="Times New Roman" w:eastAsia="Times New Roman" w:hAnsi="Times New Roman"/>
          <w:color w:val="333333"/>
          <w:sz w:val="28"/>
          <w:szCs w:val="28"/>
          <w:lang w:eastAsia="ar-SA"/>
        </w:rPr>
        <w:t>.05.2026</w:t>
      </w:r>
    </w:p>
    <w:p w:rsidR="001057FB" w:rsidRDefault="001057FB">
      <w:pPr>
        <w:keepNext/>
        <w:keepLines/>
        <w:widowControl w:val="0"/>
        <w:suppressLineNumber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hadow/>
          <w:sz w:val="24"/>
          <w:szCs w:val="24"/>
          <w:lang w:eastAsia="ru-RU"/>
        </w:rPr>
      </w:pPr>
    </w:p>
    <w:p w:rsidR="001057FB" w:rsidRDefault="001057FB">
      <w:pPr>
        <w:keepNext/>
        <w:keepLines/>
        <w:widowControl w:val="0"/>
        <w:suppressLineNumber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hadow/>
          <w:sz w:val="28"/>
          <w:szCs w:val="28"/>
          <w:lang w:eastAsia="ru-RU"/>
        </w:rPr>
      </w:pPr>
    </w:p>
    <w:p w:rsidR="001057FB" w:rsidRDefault="00DA1264">
      <w:pPr>
        <w:keepNext/>
        <w:keepLines/>
        <w:widowControl w:val="0"/>
        <w:suppressLineNumber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hadow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hadow/>
          <w:sz w:val="28"/>
          <w:szCs w:val="28"/>
          <w:lang w:eastAsia="ru-RU"/>
        </w:rPr>
        <w:t>АУКЦИОННАЯ ДОКУМЕНТАЦИЯ</w:t>
      </w:r>
    </w:p>
    <w:p w:rsidR="001057FB" w:rsidRDefault="001057FB">
      <w:pPr>
        <w:keepNext/>
        <w:keepLines/>
        <w:widowControl w:val="0"/>
        <w:suppressLineNumbers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057FB" w:rsidRDefault="00DA1264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Электронный аукцион на право заключения договоров купли-продажи: </w:t>
      </w:r>
    </w:p>
    <w:p w:rsidR="001057FB" w:rsidRDefault="00DA1264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Лот № 1: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здание школы, кадастровый  номер 56:26:2001001:2156, назначение: нежилое, площадь 2587,4 кв.м., количество этажей 3, в том числе подземных 1, местоположение: Российская Федерация, Оренбургская область, Саракташский район,            с. Черный Отрог, ул. Больничная, д. 2,  с земельным участком с кадастровым номером  56:26:2001001:3388, категория земель: земли населенных пунктов, виды разрешенного использования: для размещения объектов образования, площадь 6069 кв.м., местоположение: Российская Федерация, Оренбургская область, Саракташский муниципальный район, сельское поселение Чёрноотрожский сельсовет, село Черный Отрог, улица Больничная, земельный участок 2;</w:t>
      </w:r>
    </w:p>
    <w:p w:rsidR="001057FB" w:rsidRDefault="00DA126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Лот № 2: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нежилое здание, кадастровый номер 56:26:2001001:3936, назначение: нежилое, площадь 26,2 кв.м., количество этажей 1, в том числе подземных 0, местоположение: Российская Федерация, Оренбургская область, муниципальный район Саракташский, сельское поселение Чёрноотрожский сельсовет, село Черный Отрог, улица Пионерская, здание 1д, с земельным участком с кадастровым номером 56:26:2001001:640, категория земель: земли населенных пунктов, виды разрешенного использования: объекты дорожного сервиса (код 4.9.1), площадь 912 кв.м., местоположение: Российская Федерация, Оренбургская область, муниципальный район Саракташский, сельское поселение Чёрноотрожский сельсовет, село Черный Отрог, улица Пионерская, земельный участок 1д.</w:t>
      </w:r>
    </w:p>
    <w:p w:rsidR="001057FB" w:rsidRDefault="001057F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Toc15890873"/>
      <w:bookmarkEnd w:id="0"/>
    </w:p>
    <w:p w:rsidR="001057FB" w:rsidRDefault="00DA126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Информационное сообщение о продаже муниципального имущества на аукционе в электронной форме </w:t>
      </w:r>
    </w:p>
    <w:p w:rsidR="001057FB" w:rsidRDefault="001057F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17" w:type="dxa"/>
        <w:tblInd w:w="113" w:type="dxa"/>
        <w:tblLayout w:type="fixed"/>
        <w:tblLook w:val="04A0"/>
      </w:tblPr>
      <w:tblGrid>
        <w:gridCol w:w="527"/>
        <w:gridCol w:w="138"/>
        <w:gridCol w:w="2920"/>
        <w:gridCol w:w="5696"/>
        <w:gridCol w:w="236"/>
      </w:tblGrid>
      <w:tr w:rsidR="001057FB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Форма проведения торгов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 и способ проведения торгов (приватизации):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Аукцион на повышение в электронной форме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(состав участников):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Открытый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 (форма) подачи предложений о цене: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Открытый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Наименование органа местного самоуправления, принявшего решение об условиях приватизации муниципального имущества, реквизиты указанного решения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left="360" w:right="-108" w:hanging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left="33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 местного самоуправления, принявший решение об условиях приватизации муниципального имущества, реквизиты указанного решения: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left="34" w:right="-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Черноотрожский сельсовет Саракташского района Оренбургской области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Постановление администрации муниципального образования Черноотрожский сельсовет Саракташского района Оренбургской области от 20.05.2026 № 64-п  «Об условиях приватизации объектов недвижимости, расположенных в с. Черный Отрог Саракташского района Оренбургской области и об утверждении аукционной документации для проведения аукциона по продаже объектов недвижимости в электронной форме»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Предмет торгов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rPr>
          <w:trHeight w:val="84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Лот № 1: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здание школы, кадастровый  номер 56:26:2001001:2156, назначение: нежилое, площадь 2587,4 кв.м., количество этажей 3, в том числе подземных 1, местоположение: Российская Федерация, Оренбургская область, Саракташский район, с. Черный Отрог, ул. Больничная, д. 2, с земельным участком с кадастровым номером  56:26:2001001:3388, категория земель: земли населенных пунктов, виды разрешенного использования: для размещения объектов образования, площадь 6069 кв.м., местоположение: Российская Федерация, Оренбургская область, Саракташский муниципальный район, сельское поселение Чёрноотрожский сельсовет, село Черный Отрог, улица Больничная, земельный участок 2. </w:t>
            </w:r>
          </w:p>
          <w:p w:rsidR="001057FB" w:rsidRDefault="00DA126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отношении земельного участка с кадастровым номером 56:26:2001001:3388 установлены ограничения, предусмотренные статьей 56 Земельного кодекса Российской Федерации. </w:t>
            </w:r>
          </w:p>
          <w:p w:rsidR="001057FB" w:rsidRDefault="00DA1264">
            <w:pPr>
              <w:widowControl w:val="0"/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Лот № 2: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нежилое здание, кадастровый номер 56:26:2001001:3936, назначение: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нежилое, площадь 26,2 кв.м., количество этажей 1, в том числе подземных 0, местоположение: Российская Федерация, Оренбургская область, муниципальный район Саракташский, сельское поселение Чёрноотрожский сельсовет, село Черный Отрог, улица Пионерская, здание 1д, с земельным участком с кадастровым номером 56:26:2001001:640, категория земель: земли населенных пунктов, виды разрешенного использования: объекты дорожного сервиса (код 4.9.1), площадь 912 кв.м., местоположение: Российская Федерация, Оренбургская область, муниципальный район Саракташский, сельское поселение Чёрноотрожский сельсовет, село Черный Отрог, улица Пионерская, земельный участок 1д</w:t>
            </w:r>
          </w:p>
          <w:p w:rsidR="001057FB" w:rsidRDefault="00DA126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отношении земельного участка с кадастровым номером 56:26:2001001:640 установлены ограничения, предусмотренные статьей 56 Земельного кодекса Российской Федерации.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3.2.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расположения имущества: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Лот № 1: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Российская Федерация, Оренбургская область, Саракташский район,            с. Черный Отрог, ул. Больничная, д. 2</w:t>
            </w:r>
          </w:p>
          <w:p w:rsidR="001057FB" w:rsidRDefault="00DA126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Лот № 2: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Российская Федерация, Оренбургская область, муниципальный район Саракташский, сельское поселение Чёрноотрожский сельсовет, село Черный Отрог, улица Пионерская, здание 1д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 имущества: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Лот № 1: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здание школы с земельным участком</w:t>
            </w:r>
          </w:p>
          <w:p w:rsidR="001057FB" w:rsidRDefault="00DA126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Лот № 2: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нежилое здание с земельным участком</w:t>
            </w:r>
          </w:p>
          <w:p w:rsidR="001057FB" w:rsidRDefault="001057FB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rPr>
          <w:trHeight w:val="31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Сведения обо всех предыдущих торгах по продаже такого имущества, объявленных в течение года, предшествующего его продаже, и об итогах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торгов по продаже такого имущества:</w:t>
            </w:r>
          </w:p>
          <w:p w:rsidR="001057FB" w:rsidRDefault="001057F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57FB" w:rsidRDefault="001057F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Сведения отсутствуют</w:t>
            </w:r>
          </w:p>
          <w:p w:rsidR="001057FB" w:rsidRDefault="001057F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Информация о собственнике (Продавец)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образование Черноотрожский сельсовет Саракташского района Оренбургской области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462114,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Оренбургская область,  Саракташский район, с. Черный Отрог, ул. Центральная, д.3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Организатор торгов</w:t>
            </w: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Ответственное лицо за проведение торгов (далее - Организатор):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Черноотрожский сельсовет Саракташского района Оренбургской области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462114,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Оренбургская область,  Саракташский район, с. Черный Отрог, ул. Центральная, д.3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Почтовый адрес: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462114,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Оренбургская область,  Саракташский район, с. Черный Отрог, ул. Центральная, д.3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tabs>
                <w:tab w:val="left" w:pos="307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otrog56@mail.ru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Контактные лица: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+7 (35333) 6-31-27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Малахова Светлана Викторовна</w:t>
            </w:r>
          </w:p>
          <w:p w:rsidR="001057FB" w:rsidRDefault="001057FB">
            <w:pPr>
              <w:widowControl w:val="0"/>
              <w:spacing w:after="0" w:line="240" w:lineRule="auto"/>
              <w:ind w:firstLine="317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Сведения об электронной площадке, порядок регистрации</w:t>
            </w: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Акционерное общество «Сбербанк-автоматизированная система торгов» (далее – Оператор, АО «Сбербанк-АСТ»). </w:t>
            </w:r>
          </w:p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Место нахождения: 119435, г. Москва, переулок Саввинский Б., д. 12, строение 9, эт/пом/ком 1/I/2.  </w:t>
            </w:r>
          </w:p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Адрес сайта: https://www.sberbank-ast.ru/ </w:t>
            </w:r>
          </w:p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Адрес электронной почты: property@sberbank-ast.ru; info@sberbank-ast.ru; utp.sberbank-ast.ru; </w:t>
            </w:r>
            <w:hyperlink r:id="rId8">
              <w:r>
                <w:rPr>
                  <w:rFonts w:ascii="Times New Roman" w:eastAsia="Times New Roman" w:hAnsi="Times New Roman"/>
                  <w:color w:val="000080"/>
                  <w:sz w:val="28"/>
                  <w:szCs w:val="28"/>
                  <w:u w:val="single"/>
                  <w:lang w:eastAsia="ru-RU"/>
                </w:rPr>
                <w:t>company@sberbank-ast.ru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Тел.: 8 (800) 302-29-99 – бесплатно по России,</w:t>
            </w:r>
          </w:p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+7 (495) 787-29-97; +7 (495) 787-29-99; +7 (495) 539-59-23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Порядок регистрации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на электронной площадке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Для получения возможности участия 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площадки.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центре.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Регистрации на электронной площадке подлежат претенденты, ранее не зарегистрированные на электронной площадке, или регистрация которых на электронной площадке была ими прекращена.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Регламент электронной площадки Акционерное общество «Сбербанк-автоматизированная система торгов» размещен в открытой части электронной площадки в разделе «Информация», подраздел «Регламент работы УТП» на сайте оператора https://www.sberbank-ast.ru/</w:t>
            </w:r>
          </w:p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на электронной площадке осуществляется без взимания платы.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Начальная цена, шаг аукциона и задаток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Начальная (стартовая) цена продажи: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лот № 1: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5700000,00 (пять миллионов семьсот тысяч)  рублей (без НДС)</w:t>
            </w:r>
          </w:p>
          <w:p w:rsidR="001057FB" w:rsidRDefault="00DA126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лот № 2: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505000,00 (пятьсот пять тысяч)  рублей (без НДС)</w:t>
            </w:r>
          </w:p>
          <w:p w:rsidR="001057FB" w:rsidRDefault="001057F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rPr>
          <w:trHeight w:val="83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7.2.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Шаг аукциона                     на повышение: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лот № 1: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57000,00 (пятьдесят семь тысяч) рублей 00 копеек </w:t>
            </w:r>
          </w:p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лот № 2: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25250,00 (двадцать три тысячи сто) рублей 00 копеек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7.3.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Условия, варианты и сроки оплаты (платежа), необходимые реквизиты счетов по договору, заключаемому                         по результатам аукциона:               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Содержатся в проекте договора купли-продажи, являющейся неотъемлемой частью аукционной документации.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7.4.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Условие о задатке: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Федерации. Подача Претендентом заявки и перечисление задатка являются акцептом, после чего договор о задатке считается заключенным в письменной форме.</w:t>
            </w:r>
          </w:p>
          <w:p w:rsidR="001057FB" w:rsidRDefault="00DA1264">
            <w:pPr>
              <w:widowControl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участия в аукционе Претендент вносит задаток в полном объеме на расчетный счет Оператора торговой площадки.</w:t>
            </w:r>
          </w:p>
          <w:p w:rsidR="001057FB" w:rsidRDefault="00DA1264">
            <w:pPr>
              <w:widowControl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Задаток перечисляется непосредственно Претендентом, подающим заявку. Задаток от третьего лица не принимается.</w:t>
            </w:r>
          </w:p>
          <w:p w:rsidR="001057FB" w:rsidRDefault="00DA1264">
            <w:pPr>
              <w:widowControl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Задаток служит обеспечением исполнения обязательства Победителя торгов по заключению договора купли-продажи и оплате стоимости Имущества.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7.5.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 задатка: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лот № 1: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570000,00 (пятьсот семьдесят тысяч)  рублей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лот № 2: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50500,00 (сорок шесть тысяч двести)  рублей</w:t>
            </w:r>
          </w:p>
          <w:p w:rsidR="001057FB" w:rsidRDefault="001057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_Ref410999703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7.6.</w:t>
            </w:r>
            <w:bookmarkEnd w:id="1"/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Реквизиты для перечисления задатка: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textAlignment w:val="top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ПОЛУЧАТЕЛЬ:</w:t>
            </w:r>
          </w:p>
          <w:p w:rsidR="001057FB" w:rsidRDefault="00DA1264">
            <w:pPr>
              <w:widowControl w:val="0"/>
              <w:spacing w:after="0" w:line="240" w:lineRule="auto"/>
              <w:textAlignment w:val="top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Наименование: АО "Сбербанк-АСТ"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ИНН: 7707308480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КПП: 770401001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Расчетный счет: 40702810300020038047</w:t>
            </w:r>
          </w:p>
          <w:p w:rsidR="001057FB" w:rsidRDefault="00DA1264">
            <w:pPr>
              <w:widowControl w:val="0"/>
              <w:spacing w:after="0" w:line="240" w:lineRule="auto"/>
              <w:textAlignment w:val="top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БАНК ПОЛУЧАТЕЛЯ:</w:t>
            </w:r>
          </w:p>
          <w:p w:rsidR="001057FB" w:rsidRDefault="00DA1264">
            <w:pPr>
              <w:widowControl w:val="0"/>
              <w:spacing w:after="0" w:line="240" w:lineRule="auto"/>
              <w:textAlignment w:val="top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банка: ПАО "СБЕРБАНК РОССИИ" Г. МОСКВА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БИК: 044525225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Корреспондентский счет: 30101810400000000225</w:t>
            </w:r>
          </w:p>
          <w:p w:rsidR="001057FB" w:rsidRDefault="00DA1264">
            <w:pPr>
              <w:widowControl w:val="0"/>
              <w:shd w:val="clear" w:color="auto" w:fill="FFFFFF"/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Назначение платежа: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Перечисление денежных средств в качестве задатка (депозита) (ИНН плательщика), НДС не облагается.</w:t>
            </w:r>
          </w:p>
          <w:p w:rsidR="001057FB" w:rsidRDefault="00DA1264">
            <w:pPr>
              <w:widowControl w:val="0"/>
              <w:shd w:val="clear" w:color="auto" w:fill="FFFFFF"/>
              <w:spacing w:after="125" w:line="240" w:lineRule="auto"/>
              <w:jc w:val="both"/>
              <w:textAlignment w:val="top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ДЕНЕЖНЫЕ СРЕДСТВА, ПЕРЕЧИСЛЕННЫЕ ЗА УЧАСТНИКА  ТРЕТЬИМ  ЛИЦОМ, НЕ ЗАЧИСЛЯЮТСЯ НА СЧЕТ ТАКОГО УЧАСТНИКА НА УТП.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7.7.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перечисления задатка: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средства в сумме задатка в размере, указанном в настоящей аукционной документации, должны быть зачислены на лицевой счет Претендента на УТП не позднее 00 часов 00 минут (время московское) дня определения участников торгов, указанного в извещении.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7.8.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задатка: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Задаток победителя продажи имущества или лица, признанного единственным участником аукциона, либо лица, подавшего предпоследнее предложение о цене (в случае заключения с таким лицом договора купли-продажи имущества), 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Лицам, перечислившим задаток для участия в продаже имущества на аукционе, конкурсе, продаже имущества посредством публичного предложения или продаже по минимально допустимой цене, денежные средства возвращаются в следующем порядке: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 участникам, за исключением победителя, лица, подавшего предпоследнее предложение о цене, или лица, признанного единственным участником аукциона, - в течение 5 календарных дней со дня подведения итогов продажи имущества;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в) лицу, подавшему предпоследнее предложение о цене, - в течение 5 календарных дней со дня заключения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договора купли-продажи имущества с покупателем.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Срок и порядок подачи заявок на участие в торгах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rPr>
          <w:trHeight w:val="250"/>
        </w:trPr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Дата и время начала приема заявок: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 w:rsidP="00C43AA8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C43AA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.05.2026 г. в 09:00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(время местное)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Дата и время завершения приема заявок: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 w:rsidP="00C43AA8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C43AA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.06.2026 г. в 09:00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(время местное)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Порядок подачи: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Заявка на участие в аукционе должна быть подана                          в электронной форме на электронной торговой площадке в соответствии с Регламентом Универсальной торговой платформы «Сбербанк – АСТ» и Регламентом Торговой  секции «Приватизация, аренда и продажа прав». </w:t>
            </w:r>
          </w:p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документов, которые должны быть приложены к заявке, изложен в части 3 настоящей аукционной документации.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Сроки рассмотрения заявок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Дата рассмотрения заявок: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C43AA8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</w:t>
            </w:r>
            <w:r w:rsidR="00DA126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.06.2026 г.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9.2.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Оформление протокола рассмотрения заявок: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оформления и размещения протокола рассмотрения заявок установлен частью 6 настоящей аукционной документации.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Место, дата и порядок проведения аукциона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Дата и время начала аукциона: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23 июня 2026 г. в 09:00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(время местное)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10.2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Место проведения аукциона: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Электронная торговая площадка </w:t>
            </w:r>
            <w:hyperlink r:id="rId9">
              <w:r>
                <w:rPr>
                  <w:rFonts w:ascii="Times New Roman" w:eastAsia="Times New Roman" w:hAnsi="Times New Roman"/>
                  <w:b/>
                  <w:sz w:val="28"/>
                  <w:szCs w:val="28"/>
                  <w:u w:val="single"/>
                  <w:lang w:eastAsia="ru-RU"/>
                </w:rPr>
                <w:t>http://utp.sberbank-ast.ru/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– ЭТП)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Порядок проведения аукциона (правила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проведения продажи в электронной форме)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Аукцион проводится в электронной форме на электронной торговой площадке в порядке,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предусмотренном статьями 447 – 449 Гражданского кодекса Российской Федерации,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 муниципального имущества в электронной форме», Постановление администрации муниципального образования Черноотрожский сельсовет Саракташского района Оренбургской области от 20.05.2026 № 64-п  «Об условиях приватизации объектов недвижимости, расположенных в с. Черный Отрог Саракташского района Оренбургской области и об утверждении  аукционной документации для проведения аукциона по продаже объектов недвижимости в электронной форме», Регламентом Оператора Электронной торговой площадки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10.4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Победитель аукциона: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Победителем аукциона при проведении продажи признается Участник аукциона, предложивший наиболее высокую цену имущества.</w:t>
            </w:r>
          </w:p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случае,  если заявку на участие в аукционе подало только 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10.5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заключения договора купли-продажи: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Порядок ознакомления с документацией, в т.ч. формами документов и условиями аукциона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left="-142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размещения в сети «Интернет»: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Аукционная документация находится в открытом доступе, начиная с даты размещения настоящей аукционной документации </w:t>
            </w:r>
          </w:p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- на сайте ЭТП:  </w:t>
            </w:r>
            <w:hyperlink r:id="rId10">
              <w:r>
                <w:rPr>
                  <w:rFonts w:ascii="Times New Roman" w:eastAsia="Times New Roman" w:hAnsi="Times New Roman"/>
                  <w:b/>
                  <w:sz w:val="28"/>
                  <w:szCs w:val="28"/>
                  <w:u w:val="single"/>
                  <w:lang w:eastAsia="ru-RU"/>
                </w:rPr>
                <w:t>http://utp.sberbank-ast.ru/</w:t>
              </w:r>
            </w:hyperlink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«Продажи»,Торговая секция «Приватизация, аренда                             и продажа прав»;</w:t>
            </w:r>
          </w:p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на официальном сайте Российской Федерации в информационно-телекоммуникационной сети «Интернет» </w:t>
            </w:r>
            <w:hyperlink r:id="rId11">
              <w:r>
                <w:rPr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single"/>
                  <w:lang w:eastAsia="ru-RU"/>
                </w:rPr>
                <w:t>://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8"/>
                  <w:szCs w:val="28"/>
                  <w:u w:val="single"/>
                  <w:lang w:eastAsia="ru-RU"/>
                </w:rPr>
                <w:t>www.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8"/>
                  <w:szCs w:val="28"/>
                  <w:u w:val="single"/>
                  <w:lang w:val="en-US" w:eastAsia="ru-RU"/>
                </w:rPr>
                <w:t>torgi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8"/>
                  <w:szCs w:val="28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8"/>
                  <w:szCs w:val="28"/>
                  <w:u w:val="single"/>
                  <w:lang w:val="en-US" w:eastAsia="ru-RU"/>
                </w:rPr>
                <w:t>gov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8"/>
                  <w:szCs w:val="28"/>
                  <w:u w:val="single"/>
                  <w:lang w:eastAsia="ru-RU"/>
                </w:rPr>
                <w:t>.ru</w:t>
              </w:r>
            </w:hyperlink>
          </w:p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на официальном сайте администрации МО Черноотрожский сельсовет </w:t>
            </w:r>
            <w:hyperlink r:id="rId12">
              <w:r>
                <w:rPr>
                  <w:rFonts w:ascii="Times New Roman" w:eastAsia="Times New Roman" w:hAnsi="Times New Roman"/>
                  <w:b/>
                  <w:sz w:val="28"/>
                  <w:szCs w:val="28"/>
                  <w:u w:val="single"/>
                  <w:lang w:eastAsia="ru-RU"/>
                </w:rPr>
                <w:t>черноотрожский-сельсовет56.рф</w:t>
              </w:r>
            </w:hyperlink>
          </w:p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Документы на имущество можно также запросить                             у Организатора торгов, направив на электронную почту контактного лица, указанного в Извещении, а также настоящей аукционной документации, запрос                                      на предоставление документов. В соответствии с запросом Организатор торгов в течение трех рабочих дней с момента получения запроса от Претендента предоставляет имеющиеся документы.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57FB" w:rsidRDefault="00DA1264">
            <w:pPr>
              <w:widowControl w:val="0"/>
              <w:spacing w:after="0" w:line="240" w:lineRule="auto"/>
              <w:ind w:left="-142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11.2.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ознакомления с документацией: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сайте ЭТП:   </w:t>
            </w:r>
            <w:hyperlink r:id="rId13">
              <w:r>
                <w:rPr>
                  <w:rFonts w:ascii="Times New Roman" w:eastAsia="Times New Roman" w:hAnsi="Times New Roman"/>
                  <w:b/>
                  <w:sz w:val="28"/>
                  <w:szCs w:val="28"/>
                  <w:u w:val="single"/>
                  <w:lang w:eastAsia="ru-RU"/>
                </w:rPr>
                <w:t>http://utp.sberbank-ast.ru/</w:t>
              </w:r>
            </w:hyperlink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«Продажи»,Торговая секция «Приватизация, аренда                             и продажа прав»;</w:t>
            </w:r>
          </w:p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на официальном сайте Российской Федерации в информационно-телекоммуникационной сети «Интернет» </w:t>
            </w:r>
            <w:hyperlink r:id="rId14">
              <w:r>
                <w:rPr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single"/>
                  <w:lang w:eastAsia="ru-RU"/>
                </w:rPr>
                <w:t>://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8"/>
                  <w:szCs w:val="28"/>
                  <w:u w:val="single"/>
                  <w:lang w:eastAsia="ru-RU"/>
                </w:rPr>
                <w:t>www.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8"/>
                  <w:szCs w:val="28"/>
                  <w:u w:val="single"/>
                  <w:lang w:val="en-US" w:eastAsia="ru-RU"/>
                </w:rPr>
                <w:t>torgi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8"/>
                  <w:szCs w:val="28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8"/>
                  <w:szCs w:val="28"/>
                  <w:u w:val="single"/>
                  <w:lang w:val="en-US" w:eastAsia="ru-RU"/>
                </w:rPr>
                <w:t>gov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8"/>
                  <w:szCs w:val="28"/>
                  <w:u w:val="single"/>
                  <w:lang w:eastAsia="ru-RU"/>
                </w:rPr>
                <w:t>.ru</w:t>
              </w:r>
            </w:hyperlink>
          </w:p>
          <w:p w:rsidR="001057FB" w:rsidRDefault="00DA1264">
            <w:pPr>
              <w:widowControl w:val="0"/>
              <w:spacing w:after="0" w:line="240" w:lineRule="auto"/>
              <w:ind w:firstLine="29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на официальном сайте администрации МО Черноотрожский сельсовет </w:t>
            </w:r>
            <w:hyperlink r:id="rId15">
              <w:r>
                <w:rPr>
                  <w:rFonts w:ascii="Times New Roman" w:eastAsia="Times New Roman" w:hAnsi="Times New Roman"/>
                  <w:b/>
                  <w:sz w:val="28"/>
                  <w:szCs w:val="28"/>
                  <w:u w:val="single"/>
                  <w:lang w:eastAsia="ru-RU"/>
                </w:rPr>
                <w:t>черноотрожский-сельсовет56.рф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 в любое время с даты размещения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left="-142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11.3.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Осмотр имущества: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Осмотр Имущества проводится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представителем Собственника Имущества после направления заинтересованным лицом письменного запроса Организатору торгов. Организация осмотра Имущества осуществляется в течение 5 (пяти) рабочих дней с даты получения соответствующего запроса.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57FB" w:rsidRDefault="00DA126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highlight w:val="lightGray"/>
                <w:lang w:eastAsia="ru-RU"/>
              </w:rPr>
              <w:t>Внесение изменений в аукционную документацию и отказ от проведения аукциона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12.1.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Внесение изменений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Продавец Имущества вправе принять решение о внесении изменений в аукционную документацию. Изменения могут быть внесены в любой момент Организатором торгов до окончания срока подачи заявок. Изменения могут быть связаны, в том числе, с продлением и сокращением срока завершения приема заявок. При этом, если изменения касаются сокращения срока подачи заявок, дата аукциона устанавливается не ранее чем через 30 (тридцать) дней с даты начала приема заявок. Любое изменение является неотъемлемой частью документации. </w:t>
            </w:r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  <w:tr w:rsidR="001057F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12.2.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Отказ от проведения аукциона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7FB" w:rsidRDefault="00DA126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Продавец (Организатор) торгов вправе отказаться                        от проведения торгов не позднее, чем за 3 (календарных) дня до наступления даты проведения торгов. Сообщение об отказе проведения торгов размещается на сайте </w:t>
            </w:r>
            <w:hyperlink r:id="rId16">
              <w:r>
                <w:rPr>
                  <w:rFonts w:ascii="Times New Roman" w:eastAsia="Times New Roman" w:hAnsi="Times New Roman"/>
                  <w:b/>
                  <w:sz w:val="28"/>
                  <w:szCs w:val="28"/>
                  <w:u w:val="single"/>
                  <w:lang w:eastAsia="ru-RU"/>
                </w:rPr>
                <w:t>http://utp.sberbank-ast.ru/</w:t>
              </w:r>
            </w:hyperlink>
          </w:p>
        </w:tc>
        <w:tc>
          <w:tcPr>
            <w:tcW w:w="53" w:type="dxa"/>
          </w:tcPr>
          <w:p w:rsidR="001057FB" w:rsidRDefault="001057FB">
            <w:pPr>
              <w:widowControl w:val="0"/>
            </w:pPr>
          </w:p>
        </w:tc>
      </w:tr>
    </w:tbl>
    <w:p w:rsidR="001057FB" w:rsidRDefault="00105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Имущество никому не продано, не является предметом судебного разбирательства, не находится под арестом, запрещением, право собственности                     на Имущество не оспаривается. 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Собственник обладает всеми законными правами для реализации Имущества на территории Российской Федерации.</w:t>
      </w:r>
    </w:p>
    <w:p w:rsidR="001057FB" w:rsidRDefault="00105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 ПРОВЕДЕНИЯ АУКЦИОНА</w:t>
      </w:r>
    </w:p>
    <w:p w:rsidR="001057FB" w:rsidRDefault="001057F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057FB" w:rsidRDefault="00DA1264">
      <w:pPr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:rsidR="001057FB" w:rsidRDefault="001057FB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2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Настоящая аукционная документация является неотъемлемой частью Информационного сообщения о проведении аукциона (далее – Извещение), размещенного </w:t>
      </w:r>
    </w:p>
    <w:p w:rsidR="001057FB" w:rsidRDefault="00DA1264">
      <w:pPr>
        <w:spacing w:after="0" w:line="240" w:lineRule="auto"/>
        <w:ind w:firstLine="2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на сайте ЭТП:  </w:t>
      </w:r>
      <w:hyperlink r:id="rId17">
        <w:r>
          <w:rPr>
            <w:rFonts w:ascii="Times New Roman" w:eastAsia="Times New Roman" w:hAnsi="Times New Roman"/>
            <w:b/>
            <w:sz w:val="28"/>
            <w:szCs w:val="28"/>
            <w:u w:val="single"/>
            <w:lang w:eastAsia="ru-RU"/>
          </w:rPr>
          <w:t>http://utp.sberbank-ast.ru/</w:t>
        </w:r>
      </w:hyperlink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раздел «Продажи»,Торговая секция «Приватизация, аренда                             и продажа прав»;</w:t>
      </w:r>
    </w:p>
    <w:p w:rsidR="001057FB" w:rsidRDefault="00DA1264">
      <w:pPr>
        <w:spacing w:after="0" w:line="240" w:lineRule="auto"/>
        <w:ind w:firstLine="2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официальном сайте Российской Федерации в информационно-телекоммуникационной сети «Интернет» </w:t>
      </w:r>
      <w:hyperlink r:id="rId18">
        <w:r>
          <w:rPr>
            <w:rFonts w:ascii="Times New Roman" w:eastAsia="Times New Roman" w:hAnsi="Times New Roman"/>
            <w:b/>
            <w:color w:val="000000"/>
            <w:sz w:val="28"/>
            <w:szCs w:val="28"/>
            <w:u w:val="single"/>
            <w:lang w:val="en-US" w:eastAsia="ru-RU"/>
          </w:rPr>
          <w:t>http</w:t>
        </w:r>
        <w:r>
          <w:rPr>
            <w:rFonts w:ascii="Times New Roman" w:eastAsia="Times New Roman" w:hAnsi="Times New Roman"/>
            <w:b/>
            <w:color w:val="000000"/>
            <w:sz w:val="28"/>
            <w:szCs w:val="28"/>
            <w:u w:val="single"/>
            <w:lang w:eastAsia="ru-RU"/>
          </w:rPr>
          <w:t>://</w:t>
        </w:r>
        <w:r>
          <w:rPr>
            <w:rFonts w:ascii="Times New Roman" w:eastAsia="Times New Roman" w:hAnsi="Times New Roman"/>
            <w:b/>
            <w:bCs/>
            <w:color w:val="000000"/>
            <w:sz w:val="28"/>
            <w:szCs w:val="28"/>
            <w:u w:val="single"/>
            <w:lang w:eastAsia="ru-RU"/>
          </w:rPr>
          <w:t>www.</w:t>
        </w:r>
        <w:r>
          <w:rPr>
            <w:rFonts w:ascii="Times New Roman" w:eastAsia="Times New Roman" w:hAnsi="Times New Roman"/>
            <w:b/>
            <w:bCs/>
            <w:color w:val="000000"/>
            <w:sz w:val="28"/>
            <w:szCs w:val="28"/>
            <w:u w:val="single"/>
            <w:lang w:val="en-US" w:eastAsia="ru-RU"/>
          </w:rPr>
          <w:t>torgi</w:t>
        </w:r>
        <w:r>
          <w:rPr>
            <w:rFonts w:ascii="Times New Roman" w:eastAsia="Times New Roman" w:hAnsi="Times New Roman"/>
            <w:b/>
            <w:bCs/>
            <w:color w:val="000000"/>
            <w:sz w:val="28"/>
            <w:szCs w:val="28"/>
            <w:u w:val="single"/>
            <w:lang w:eastAsia="ru-RU"/>
          </w:rPr>
          <w:t>.</w:t>
        </w:r>
        <w:r>
          <w:rPr>
            <w:rFonts w:ascii="Times New Roman" w:eastAsia="Times New Roman" w:hAnsi="Times New Roman"/>
            <w:b/>
            <w:bCs/>
            <w:color w:val="000000"/>
            <w:sz w:val="28"/>
            <w:szCs w:val="28"/>
            <w:u w:val="single"/>
            <w:lang w:val="en-US" w:eastAsia="ru-RU"/>
          </w:rPr>
          <w:t>gov</w:t>
        </w:r>
        <w:r>
          <w:rPr>
            <w:rFonts w:ascii="Times New Roman" w:eastAsia="Times New Roman" w:hAnsi="Times New Roman"/>
            <w:b/>
            <w:bCs/>
            <w:color w:val="000000"/>
            <w:sz w:val="28"/>
            <w:szCs w:val="28"/>
            <w:u w:val="single"/>
            <w:lang w:eastAsia="ru-RU"/>
          </w:rPr>
          <w:t>.ru</w:t>
        </w:r>
      </w:hyperlink>
    </w:p>
    <w:p w:rsidR="001057FB" w:rsidRDefault="00DA1264">
      <w:pPr>
        <w:spacing w:after="0" w:line="240" w:lineRule="auto"/>
        <w:ind w:firstLine="2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официальном сайте администрации муниципального образования Чёрноотрожский сельсовет </w:t>
      </w:r>
      <w:hyperlink r:id="rId19">
        <w:r>
          <w:rPr>
            <w:rFonts w:ascii="Times New Roman" w:eastAsia="Times New Roman" w:hAnsi="Times New Roman"/>
            <w:b/>
            <w:sz w:val="28"/>
            <w:szCs w:val="28"/>
            <w:u w:val="single"/>
            <w:lang w:eastAsia="ru-RU"/>
          </w:rPr>
          <w:t>черноотрожский-сельсовет56.рф</w:t>
        </w:r>
      </w:hyperlink>
    </w:p>
    <w:p w:rsidR="001057FB" w:rsidRDefault="00DA1264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Претендент самостоятельно несет все затраты, связанные с подготовкой                       и подачей заявки на участие в аукционе.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Организатор торгов и Продавец не несет обязанностей или ответственности в связи с такими затратами.</w:t>
      </w:r>
    </w:p>
    <w:p w:rsidR="001057FB" w:rsidRDefault="00DA126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Претенденту рекомендуется получить все сведения, которые могут быть ему необходимы для подготовки и подачи заявки на участие в аукционе на право заключения договора купли-продажи Имущества.</w:t>
      </w:r>
    </w:p>
    <w:p w:rsidR="001057FB" w:rsidRDefault="00DA1264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Подавая заявку на участие в аукционе Претендент подтверждает, что                          он располагает данными об Организаторе торгов, предмете аукциона, начальной цене Имущества, величине повышения начальной цены («шаге аукциона»), дате, времени, месте проведения аукциона, порядке его проведения, в том числе о порядке оформления участия в аукционе, порядке определения Победителя, о порядке заключения договора купли-продажи и его условиях, последствиях уклонения или отказа от подписания протокола об итогах аукциона, а также договора купли-продажи.</w:t>
      </w:r>
    </w:p>
    <w:p w:rsidR="001057FB" w:rsidRDefault="00DA1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Претендент подтверждает и соглашается, что, подавая заявку на участие в аукционе он ознакомлен с характеристиками Имущества, указанными в настоящей аукционной документации, с порядком отмены аукциона, а также с порядком внесения изменений в аукционную документацию.</w:t>
      </w:r>
    </w:p>
    <w:p w:rsidR="001057FB" w:rsidRDefault="00DA1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Подавая заявку на участие в аукционе Претендент обязуется соблюдать условия его проведения, содержащиеся в аукционной документации.</w:t>
      </w:r>
    </w:p>
    <w:p w:rsidR="001057FB" w:rsidRDefault="00DA1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Подавая заявку на участие в аукционе Претендент подтверждает, что                           он ознакомлен с документами, содержащими сведения об Имуществе, а также что ему была предоставлена возможность ознакомиться с состоянием Имущества в результате осмотра, который Претендент мог осуществить самостоятельно или в присутствии представителя Организатора торгов в порядке, установленном аукционной документацией, и претензий не имеет.</w:t>
      </w:r>
    </w:p>
    <w:p w:rsidR="001057FB" w:rsidRDefault="00DA1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Претендент согласен на участие в аукционе на указанных в аукционной документации условиях. </w:t>
      </w:r>
    </w:p>
    <w:p w:rsidR="001057FB" w:rsidRDefault="00DA1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1057FB" w:rsidRDefault="00DA1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1057FB" w:rsidRDefault="00DA1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057FB" w:rsidRDefault="001057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057FB" w:rsidRDefault="00DA1264">
      <w:pPr>
        <w:numPr>
          <w:ilvl w:val="0"/>
          <w:numId w:val="2"/>
        </w:numPr>
        <w:tabs>
          <w:tab w:val="left" w:pos="0"/>
          <w:tab w:val="left" w:pos="426"/>
          <w:tab w:val="left" w:pos="1276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Задаток</w:t>
      </w:r>
    </w:p>
    <w:p w:rsidR="001057FB" w:rsidRDefault="00105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участия в аукционе Претендент вносит задаток в сумме: </w:t>
      </w:r>
    </w:p>
    <w:p w:rsidR="001057FB" w:rsidRDefault="00DA12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лот № 1: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570000,00 (пятьсот семьдесят тысяч)  рублей</w:t>
      </w:r>
    </w:p>
    <w:p w:rsidR="001057FB" w:rsidRDefault="00DA12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лот № 2: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50500,00 (пятьдесят тысяч пятьсот)  рублей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счет Оператора торговой площадки, который в соответствии  с аукционной документацией засчитывается в счет оплаты имущества по договору купли-продажи. 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Задаток перечислятся непосредственно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Претендентом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 подающим заявку. Задаток от третьего лица не принимается.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Порядок и сроки внесения и возврата задатка определяется Регламентом Оператора электронной площадки, размещенным по адресу https://utp.sberbank-ast.ru/ (далее – Регламент)</w:t>
      </w:r>
    </w:p>
    <w:p w:rsidR="001057FB" w:rsidRDefault="00105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057FB" w:rsidRDefault="00DA1264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Исчерпывающий перечень представляемых участниками торгов </w:t>
      </w:r>
    </w:p>
    <w:p w:rsidR="001057FB" w:rsidRDefault="00DA12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документов и требования к их оформлению.</w:t>
      </w:r>
    </w:p>
    <w:p w:rsidR="001057FB" w:rsidRDefault="001057F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участия в торгах необходимо зарегистрироваться на электронной площадке ЗАО «Сбербанк - АСТ» по адресу: </w:t>
      </w:r>
      <w:hyperlink r:id="rId20">
        <w:r>
          <w:rPr>
            <w:rFonts w:ascii="Times New Roman" w:hAnsi="Times New Roman"/>
            <w:b/>
            <w:sz w:val="28"/>
            <w:szCs w:val="28"/>
            <w:u w:val="single"/>
            <w:lang w:eastAsia="ru-RU"/>
          </w:rPr>
          <w:t>http://utp.sberbank-ast.ru</w:t>
        </w:r>
      </w:hyperlink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внести задаток в соответствии с регламентом электронной торговой площадки и настоящей аукционной документацией.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Заявка на участие в торгах должна содержать следующие сведения: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наименование, организационно-правовая форма, место нахождения, почтовый адрес заявителя, банковские реквизиты, номер ОГРН (для юридического лица); фамилия, имя, отчество, паспортные данные, сведения о месте жительства заявителя (для физического лица/физического лица, являющегося индивидуальным предпринимателем); номер контактного телефона, адрес электронной почты заявителя, ИНН; 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Одновременно с заявкой претенденты представляют следующие документы:</w:t>
      </w:r>
    </w:p>
    <w:p w:rsidR="001057FB" w:rsidRDefault="00DA12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юридические лица:</w:t>
      </w:r>
    </w:p>
    <w:p w:rsidR="001057FB" w:rsidRDefault="00DA12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заверенные копии учредительных документов;</w:t>
      </w:r>
    </w:p>
    <w:p w:rsidR="001057FB" w:rsidRDefault="00DA12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057FB" w:rsidRDefault="00DA12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057FB" w:rsidRDefault="00DA12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физические лица предъявляют документ, удостоверяющий личность, или представляют копии всех его листов.</w:t>
      </w:r>
    </w:p>
    <w:p w:rsidR="001057FB" w:rsidRDefault="00DA12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057FB" w:rsidRDefault="001057F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57FB" w:rsidRDefault="00DA1264">
      <w:pPr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Ограничения участия отдельных категорий физических лиц</w:t>
      </w:r>
    </w:p>
    <w:p w:rsidR="001057FB" w:rsidRDefault="00DA12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юридических лиц в приватизации имущества</w:t>
      </w:r>
    </w:p>
    <w:p w:rsidR="001057FB" w:rsidRDefault="001057F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Покупателями муниципального имущества могут быть любые физические и юридические лица, за исключением: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государственных и муниципальных унитарных предприятий, государственных и муниципальных учреждений;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21">
        <w:r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статьей 25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21.12.2001 № 178-ФЗ «О приватизации государственного и муниципального имущества»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22">
        <w:r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перечень</w:t>
        </w:r>
      </w:hyperlink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:rsidR="001057FB" w:rsidRDefault="00105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057FB" w:rsidRDefault="00DA1264">
      <w:pPr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Порядок подачи заявки на участие в торгах</w:t>
      </w:r>
    </w:p>
    <w:p w:rsidR="001057FB" w:rsidRDefault="001057FB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Подача заявки на участие в процедуре осуществляется из личного кабинета Претендента на электронной площадке, при наличии денежных средств на счете в размере обеспечения заявки (задатка).</w:t>
      </w:r>
    </w:p>
    <w:p w:rsidR="001057FB" w:rsidRDefault="00DA12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 </w:t>
      </w:r>
      <w:hyperlink r:id="rId23" w:anchor="/document/12125505/entry/159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Федеральным законом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 о приватизации.</w:t>
      </w:r>
    </w:p>
    <w:p w:rsidR="001057FB" w:rsidRDefault="00DA126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Одно лицо имеет право подать только одну заявку.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Подача заявки на участие в торгах возможна только в сроки, указанные в настоящей аукционной документации.</w:t>
      </w:r>
    </w:p>
    <w:p w:rsidR="001057FB" w:rsidRDefault="00DA12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признания претендента участником аукциона он имеет право отозвать зарегистрированную заявку. В случае отзыва претендентом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1057FB" w:rsidRDefault="001057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57FB" w:rsidRDefault="00DA1264">
      <w:pPr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Рассмотрение и допуск заявок</w:t>
      </w:r>
    </w:p>
    <w:p w:rsidR="001057FB" w:rsidRDefault="00105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Организатор торгов в сроки, установленные настоящей аукционной документацией, принимает решение о допуске (отказе в допуске) к участию в торгах Претендентов, подавших заявки. Организатор торгов в установленном порядке допускает Претендентов, чьи заявки на участие и прилагаемые к ним документы соответствуют требованиям, указанным в настоящей Аукционной документации, а также требованиям действующего законодательства Российской Федерации. 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Организатор торгов вправе отказать в допуске к участию в торгах                               по основаниям и в порядке, установленном настоящей аукционной документацией. Претенденты, допущенные к участию в торгах, признаются Участниками. 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Претендент не допускается к участию в аукционе по следующим основаниям: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представлены не все документы в соответствии с перечнем, указанным 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заявка подана лицом, не уполномоченным претендентом на осуществление таких действий;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 подтверждено поступление в установленный срок задатка на счета, указанные в информационном сообщении.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оснований отказа претенденту в участии в аукционе является исчерпывающим.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2272F"/>
          <w:sz w:val="28"/>
          <w:szCs w:val="28"/>
          <w:shd w:val="clear" w:color="auto" w:fill="F3F1E9"/>
          <w:lang w:eastAsia="ru-RU"/>
        </w:rPr>
      </w:pPr>
      <w:r>
        <w:rPr>
          <w:rFonts w:ascii="Times New Roman" w:eastAsia="Times New Roman" w:hAnsi="Times New Roman"/>
          <w:color w:val="22272F"/>
          <w:sz w:val="28"/>
          <w:szCs w:val="28"/>
          <w:shd w:val="clear" w:color="auto" w:fill="F3F1E9"/>
          <w:lang w:eastAsia="ru-RU"/>
        </w:rPr>
        <w:t>.</w:t>
      </w:r>
    </w:p>
    <w:p w:rsidR="001057FB" w:rsidRDefault="00105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057FB" w:rsidRDefault="00DA1264">
      <w:pPr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проведения электронного аукциона (продажа)</w:t>
      </w:r>
    </w:p>
    <w:p w:rsidR="001057FB" w:rsidRDefault="00105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Порядок проведения электронного аукциона проводится в соответствии с Регламентом торговой секции «Приватизация, аренда и продажа прав».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3. Подача предложений о цене в ходе торгового периода при проведении аукциона не проводится в случаях, если: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на участие в аукционе не подано ни одной заявки;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в ходе определения участников аукциона, все заявки на участие отклонены;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аукцион отменен Организатором аукциона.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4. В торговом периоде имеют право принимать участие только Участники аукциона, допущенные к участию в аукционе в соответствии с протоколом об определении участников.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5. Оператор размещает в ТС (торговой секции) лучшие предложения о цене каждого Участника аукциона и время их поступления.</w:t>
      </w:r>
    </w:p>
    <w:p w:rsidR="001057FB" w:rsidRDefault="00DA12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1057FB" w:rsidRDefault="00DA12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1057FB" w:rsidRDefault="00DA12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1057FB" w:rsidRDefault="00DA12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 При этом программными средствами электронной площадки обеспечивается:</w:t>
      </w:r>
    </w:p>
    <w:p w:rsidR="001057FB" w:rsidRDefault="00DA12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1057FB" w:rsidRDefault="00DA12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8. Со времени начала проведения процедуры аукциона оператором электронной площадки размещается: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9. В ходе торгового периода время и последовательность регистрации предложения о цене фиксируется по серверному времени УТП (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универсальнойторговой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платформы). Предложением о цене признается подписанное ЭП (электронной подписью) Участника предложение о цене такого участника.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10. Оператор публикует журнал хода торгов, где указывает лучшие предложения о цене, поданные участниками в ходе торгового периода. 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11. Победителем аукциона при проведении продажи признается Участник аукциона, предложивший наиболее высокую цену за объект аукциона.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12. Участник, сделавший предпоследнее ценовое предложение, признаётся участником, занявшим второе место.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13.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14. В течение следующего рабочего дня после опубликования журнала хода торгов Оператор прекращает блокирование денежных средств Участников аукциона, допущенных к участию, но не сделавших предложений о цене во время торгового периода при проведении аукциона, в размере обеспечения.</w:t>
      </w:r>
    </w:p>
    <w:p w:rsidR="001057FB" w:rsidRDefault="00DA126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15.  Аукцион признается несостоявшимся в следующих случаях:</w:t>
      </w:r>
    </w:p>
    <w:p w:rsidR="001057FB" w:rsidRDefault="00DA126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 не было подано ни одной заявки на участие либо ни один из претендентов не признан участником;</w:t>
      </w:r>
    </w:p>
    <w:p w:rsidR="001057FB" w:rsidRDefault="00DA126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 лицо, признанное единственным участником аукциона, отказалось от заключения договора купли-продажи;</w:t>
      </w:r>
    </w:p>
    <w:p w:rsidR="001057FB" w:rsidRDefault="00DA126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в) ни один из участников не сделал предложение о начальной цене имущества.</w:t>
      </w:r>
    </w:p>
    <w:p w:rsidR="001057FB" w:rsidRDefault="001057F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057FB" w:rsidRDefault="00DA1264">
      <w:pPr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Порядок заключения договора</w:t>
      </w:r>
    </w:p>
    <w:p w:rsidR="001057FB" w:rsidRDefault="001057FB">
      <w:pPr>
        <w:spacing w:after="0" w:line="240" w:lineRule="auto"/>
        <w:ind w:left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итогам торгов с победителем аукциона заключается договор.</w:t>
      </w:r>
    </w:p>
    <w:p w:rsidR="001057FB" w:rsidRDefault="00DA12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случае, если заявку на участие в аукционе подало только 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Договор купли-продажи имущества заключается в течение 5 (пяти) рабочих дней со дня подведения итогов аукциона.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Оплата цены продажи Объекта Победителем аукциона производится в соответствии с условиями, определенными договором купли-продажи, являющимся неотъемлемой частью аукционной документации, опубликованным на сайте Организатора торгов </w:t>
      </w:r>
      <w:hyperlink r:id="rId24">
        <w:r>
          <w:rPr>
            <w:rFonts w:ascii="Times New Roman" w:hAnsi="Times New Roman"/>
            <w:b/>
            <w:sz w:val="28"/>
            <w:szCs w:val="28"/>
            <w:u w:val="single"/>
            <w:lang w:eastAsia="ru-RU"/>
          </w:rPr>
          <w:t>http://utp.sberbank-ast.ru</w:t>
        </w:r>
      </w:hyperlink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.</w:t>
      </w:r>
    </w:p>
    <w:p w:rsidR="001057FB" w:rsidRDefault="00DA12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 xml:space="preserve">При уклонении (отказе) Победителя аукциона либо лица, признанного единственным участником аукциона от заключения в установленный срок договора купли-продажи задаток ему не возвращается, и он утрачивает право на заключение указанного договора. </w:t>
      </w:r>
    </w:p>
    <w:p w:rsidR="001057FB" w:rsidRDefault="00DA12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имущества.</w:t>
      </w:r>
    </w:p>
    <w:p w:rsidR="001057FB" w:rsidRDefault="001057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1057FB" w:rsidRDefault="00DA1264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Заключительные положения</w:t>
      </w:r>
    </w:p>
    <w:p w:rsidR="001057FB" w:rsidRDefault="00105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 приложения к настоящей аукционной документации, размещенные на электронной площадке в Извещении, являются ее неотъемлемой частью.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случае если положения Регламента Универсальной торговой платформы «Сбербанк – АСТ» и/или Регламента торговой секции «Приватизация, аренда и продажа прав» или иного приложения противоречат положениям настоящей аукционной документации, применяются положения настоящей аукционной документации.</w:t>
      </w:r>
    </w:p>
    <w:p w:rsidR="001057FB" w:rsidRDefault="00DA1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Термины и определения, используемые в настоящей аукционной документации, соответствуют терминам и определениям, принятым в Регламенте Универсальной торговой платформы «Сбербанк – АСТ» и Регламенте торговой секции «Приватизация, аренда и продажа прав».</w:t>
      </w: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057FB" w:rsidRDefault="001057FB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057FB" w:rsidSect="001057FB">
      <w:headerReference w:type="even" r:id="rId25"/>
      <w:headerReference w:type="default" r:id="rId26"/>
      <w:pgSz w:w="11906" w:h="16838"/>
      <w:pgMar w:top="1134" w:right="991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52D" w:rsidRDefault="0013252D" w:rsidP="001057FB">
      <w:pPr>
        <w:spacing w:after="0" w:line="240" w:lineRule="auto"/>
      </w:pPr>
      <w:r>
        <w:separator/>
      </w:r>
    </w:p>
  </w:endnote>
  <w:endnote w:type="continuationSeparator" w:id="1">
    <w:p w:rsidR="0013252D" w:rsidRDefault="0013252D" w:rsidP="0010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52D" w:rsidRDefault="0013252D" w:rsidP="001057FB">
      <w:pPr>
        <w:spacing w:after="0" w:line="240" w:lineRule="auto"/>
      </w:pPr>
      <w:r>
        <w:separator/>
      </w:r>
    </w:p>
  </w:footnote>
  <w:footnote w:type="continuationSeparator" w:id="1">
    <w:p w:rsidR="0013252D" w:rsidRDefault="0013252D" w:rsidP="00105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FB" w:rsidRDefault="00AE316E">
    <w:pPr>
      <w:pStyle w:val="Header"/>
      <w:ind w:right="360"/>
    </w:pPr>
    <w:r>
      <w:pict>
        <v:rect id="_x0000_s1026" style="position:absolute;margin-left:-194.25pt;margin-top:.05pt;width:1.15pt;height:1.15pt;z-index:251657216;mso-wrap-distance-left:0;mso-wrap-distance-right:0;mso-position-horizontal:right;mso-position-horizontal-relative:margin">
          <v:fill opacity="0"/>
          <v:textbox inset="0,0,0,0">
            <w:txbxContent>
              <w:p w:rsidR="001057FB" w:rsidRDefault="00AE316E">
                <w:pPr>
                  <w:pStyle w:val="Header"/>
                  <w:rPr>
                    <w:rStyle w:val="a3"/>
                  </w:rPr>
                </w:pPr>
                <w:r>
                  <w:rPr>
                    <w:rStyle w:val="a3"/>
                  </w:rPr>
                  <w:fldChar w:fldCharType="begin"/>
                </w:r>
                <w:r w:rsidR="00DA1264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DA1264">
                  <w:rPr>
                    <w:rStyle w:val="a3"/>
                  </w:rPr>
                  <w:t>0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FB" w:rsidRDefault="00AE316E">
    <w:pPr>
      <w:pStyle w:val="Header"/>
      <w:ind w:right="360"/>
    </w:pPr>
    <w:r>
      <w:pict>
        <v:rect id="_x0000_s1025" style="position:absolute;margin-left:305.5pt;margin-top:.05pt;width:11.2pt;height:13.45pt;z-index:251658240;mso-wrap-distance-left:0;mso-wrap-distance-right:0;mso-position-horizontal:right;mso-position-horizontal-relative:margin">
          <v:fill opacity="0"/>
          <v:textbox inset="0,0,0,0">
            <w:txbxContent>
              <w:p w:rsidR="001057FB" w:rsidRDefault="00AE316E">
                <w:pPr>
                  <w:pStyle w:val="Header"/>
                  <w:rPr>
                    <w:rStyle w:val="a3"/>
                  </w:rPr>
                </w:pPr>
                <w:r>
                  <w:rPr>
                    <w:rStyle w:val="a3"/>
                  </w:rPr>
                  <w:fldChar w:fldCharType="begin"/>
                </w:r>
                <w:r w:rsidR="00DA1264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831229">
                  <w:rPr>
                    <w:rStyle w:val="a3"/>
                    <w:noProof/>
                  </w:rPr>
                  <w:t>18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68A5"/>
    <w:multiLevelType w:val="multilevel"/>
    <w:tmpl w:val="97A4D58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121D22DC"/>
    <w:multiLevelType w:val="multilevel"/>
    <w:tmpl w:val="380A37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4BF592E"/>
    <w:multiLevelType w:val="multilevel"/>
    <w:tmpl w:val="232A48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autoHyphenation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057FB"/>
    <w:rsid w:val="001057FB"/>
    <w:rsid w:val="0013252D"/>
    <w:rsid w:val="00422D1F"/>
    <w:rsid w:val="005E6736"/>
    <w:rsid w:val="006401C7"/>
    <w:rsid w:val="00695E42"/>
    <w:rsid w:val="00831229"/>
    <w:rsid w:val="00886EA7"/>
    <w:rsid w:val="00AE316E"/>
    <w:rsid w:val="00B0618C"/>
    <w:rsid w:val="00BA1C11"/>
    <w:rsid w:val="00BD49AC"/>
    <w:rsid w:val="00C43AA8"/>
    <w:rsid w:val="00DA1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47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next w:val="a"/>
    <w:link w:val="2"/>
    <w:semiHidden/>
    <w:unhideWhenUsed/>
    <w:qFormat/>
    <w:rsid w:val="0018426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</w:rPr>
  </w:style>
  <w:style w:type="character" w:styleId="a3">
    <w:name w:val="page number"/>
    <w:basedOn w:val="a0"/>
    <w:qFormat/>
    <w:rsid w:val="00253FBB"/>
  </w:style>
  <w:style w:type="character" w:customStyle="1" w:styleId="a4">
    <w:name w:val="Текст выноски Знак"/>
    <w:link w:val="a5"/>
    <w:qFormat/>
    <w:rsid w:val="00C90030"/>
    <w:rPr>
      <w:rFonts w:ascii="Tahoma" w:eastAsia="Calibri" w:hAnsi="Tahoma" w:cs="Tahoma"/>
      <w:sz w:val="16"/>
      <w:szCs w:val="16"/>
      <w:lang w:eastAsia="en-US"/>
    </w:rPr>
  </w:style>
  <w:style w:type="character" w:customStyle="1" w:styleId="2">
    <w:name w:val="Заголовок 2 Знак"/>
    <w:link w:val="Heading2"/>
    <w:semiHidden/>
    <w:qFormat/>
    <w:rsid w:val="00184261"/>
    <w:rPr>
      <w:b/>
      <w:bCs/>
      <w:sz w:val="28"/>
    </w:rPr>
  </w:style>
  <w:style w:type="character" w:customStyle="1" w:styleId="a6">
    <w:name w:val="Верхний колонтитул Знак"/>
    <w:link w:val="Header"/>
    <w:qFormat/>
    <w:rsid w:val="00184261"/>
    <w:rPr>
      <w:rFonts w:ascii="Calibri" w:eastAsia="Calibri" w:hAnsi="Calibri"/>
      <w:sz w:val="22"/>
      <w:szCs w:val="22"/>
      <w:lang w:eastAsia="en-US"/>
    </w:rPr>
  </w:style>
  <w:style w:type="character" w:styleId="a7">
    <w:name w:val="Hyperlink"/>
    <w:uiPriority w:val="99"/>
    <w:unhideWhenUsed/>
    <w:rsid w:val="00184261"/>
    <w:rPr>
      <w:color w:val="0000FF"/>
      <w:u w:val="single"/>
    </w:rPr>
  </w:style>
  <w:style w:type="character" w:customStyle="1" w:styleId="WW8Num2z0">
    <w:name w:val="WW8Num2z0"/>
    <w:qFormat/>
    <w:rsid w:val="00682C72"/>
    <w:rPr>
      <w:lang w:val="ru-RU"/>
    </w:rPr>
  </w:style>
  <w:style w:type="paragraph" w:customStyle="1" w:styleId="Heading">
    <w:name w:val="Heading"/>
    <w:basedOn w:val="a"/>
    <w:next w:val="a8"/>
    <w:qFormat/>
    <w:rsid w:val="001057FB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8">
    <w:name w:val="Body Text"/>
    <w:basedOn w:val="a"/>
    <w:rsid w:val="003B5DFB"/>
    <w:pPr>
      <w:jc w:val="both"/>
    </w:pPr>
    <w:rPr>
      <w:rFonts w:ascii="Bookman Old Style" w:hAnsi="Bookman Old Style"/>
      <w:b/>
      <w:bCs/>
      <w:i/>
      <w:iCs/>
    </w:rPr>
  </w:style>
  <w:style w:type="paragraph" w:styleId="a9">
    <w:name w:val="List"/>
    <w:basedOn w:val="a8"/>
    <w:rsid w:val="001057FB"/>
  </w:style>
  <w:style w:type="paragraph" w:customStyle="1" w:styleId="Caption">
    <w:name w:val="Caption"/>
    <w:basedOn w:val="a"/>
    <w:qFormat/>
    <w:rsid w:val="001057F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1057FB"/>
    <w:pPr>
      <w:suppressLineNumbers/>
    </w:pPr>
  </w:style>
  <w:style w:type="paragraph" w:customStyle="1" w:styleId="HeaderandFooter">
    <w:name w:val="Header and Footer"/>
    <w:basedOn w:val="a"/>
    <w:qFormat/>
    <w:rsid w:val="001057FB"/>
  </w:style>
  <w:style w:type="paragraph" w:customStyle="1" w:styleId="Header">
    <w:name w:val="Header"/>
    <w:basedOn w:val="a"/>
    <w:link w:val="a6"/>
    <w:rsid w:val="00253FBB"/>
    <w:pPr>
      <w:tabs>
        <w:tab w:val="center" w:pos="4677"/>
        <w:tab w:val="right" w:pos="9355"/>
      </w:tabs>
    </w:pPr>
  </w:style>
  <w:style w:type="paragraph" w:styleId="20">
    <w:name w:val="Body Text 2"/>
    <w:basedOn w:val="a"/>
    <w:qFormat/>
    <w:rsid w:val="00ED478C"/>
    <w:pPr>
      <w:spacing w:after="120" w:line="480" w:lineRule="auto"/>
    </w:pPr>
  </w:style>
  <w:style w:type="paragraph" w:customStyle="1" w:styleId="21">
    <w:name w:val="Знак2"/>
    <w:basedOn w:val="a"/>
    <w:qFormat/>
    <w:rsid w:val="0095213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Balloon Text"/>
    <w:basedOn w:val="a"/>
    <w:link w:val="a4"/>
    <w:qFormat/>
    <w:rsid w:val="00C90030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BlockQuotation">
    <w:name w:val="Block Quotation"/>
    <w:basedOn w:val="a"/>
    <w:qFormat/>
    <w:rsid w:val="00184261"/>
    <w:pPr>
      <w:widowControl w:val="0"/>
      <w:spacing w:after="0" w:line="240" w:lineRule="auto"/>
      <w:ind w:left="567" w:right="-2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FrameContents">
    <w:name w:val="Frame Contents"/>
    <w:basedOn w:val="a"/>
    <w:qFormat/>
    <w:rsid w:val="001057FB"/>
  </w:style>
  <w:style w:type="table" w:styleId="aa">
    <w:name w:val="Table Grid"/>
    <w:basedOn w:val="a1"/>
    <w:rsid w:val="002B3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any@sberbank-ast.ru" TargetMode="External"/><Relationship Id="rId13" Type="http://schemas.openxmlformats.org/officeDocument/2006/relationships/hyperlink" Target="http://utp.sberbank-ast.ru/" TargetMode="External"/><Relationship Id="rId18" Type="http://schemas.openxmlformats.org/officeDocument/2006/relationships/hyperlink" Target="http://www.torgi.gov.ru/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2FD8B98CE013BDCB66A3C070F299E8A86F232BEE290AC661613906EFB2052E91FA5FB8AE3F30D648966E20F7DB25859448419BE32f4fC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nf_56@mail.ru" TargetMode="External"/><Relationship Id="rId17" Type="http://schemas.openxmlformats.org/officeDocument/2006/relationships/hyperlink" Target="http://utp.sberbank-ast.ru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" TargetMode="External"/><Relationship Id="rId20" Type="http://schemas.openxmlformats.org/officeDocument/2006/relationships/hyperlink" Target="http://utp.sberbank-as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24" Type="http://schemas.openxmlformats.org/officeDocument/2006/relationships/hyperlink" Target="http://utp.sberbank-as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nf_56@mail.ru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utp.sberbank-ast.ru/" TargetMode="External"/><Relationship Id="rId19" Type="http://schemas.openxmlformats.org/officeDocument/2006/relationships/hyperlink" Target="mailto:snf_56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hyperlink" Target="consultantplus://offline/ref=A2FD8B98CE013BDCB66A3C070F299E8A87F830BAE69BAC661613906EFB2052E91FA5FB8BECA257748D2FB60062B04E474E9A1AfBf7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A2A14-445E-4ED9-9F44-04071BDCE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5073</Words>
  <Characters>28919</Characters>
  <Application>Microsoft Office Word</Application>
  <DocSecurity>0</DocSecurity>
  <Lines>240</Lines>
  <Paragraphs>67</Paragraphs>
  <ScaleCrop>false</ScaleCrop>
  <Company>Admin</Company>
  <LinksUpToDate>false</LinksUpToDate>
  <CharactersWithSpaces>33925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Заместитель главы администрации района, руководитель аппарата главы района</dc:title>
  <dc:creator>MB</dc:creator>
  <cp:lastModifiedBy>User</cp:lastModifiedBy>
  <cp:revision>2</cp:revision>
  <cp:lastPrinted>2026-05-14T09:15:00Z</cp:lastPrinted>
  <dcterms:created xsi:type="dcterms:W3CDTF">2026-05-21T06:53:00Z</dcterms:created>
  <dcterms:modified xsi:type="dcterms:W3CDTF">2026-05-21T06:53:00Z</dcterms:modified>
  <dc:language>ru-RU</dc:language>
</cp:coreProperties>
</file>